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30" w:rsidRPr="00F04927" w:rsidRDefault="00DD4D30" w:rsidP="00DD4D30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F0492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3175</wp:posOffset>
            </wp:positionV>
            <wp:extent cx="3100070" cy="1740535"/>
            <wp:effectExtent l="19050" t="19050" r="24130" b="12065"/>
            <wp:wrapSquare wrapText="bothSides"/>
            <wp:docPr id="3" name="Рисунок 3" descr="https://lh3.googleusercontent.com/AREjKdCzT0YTPVRqO2xYHXICdNDVKJ-Y5QgFHdM3wHHp-tbjyucSSX3pKCZGi8XIsFk=h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AREjKdCzT0YTPVRqO2xYHXICdNDVKJ-Y5QgFHdM3wHHp-tbjyucSSX3pKCZGi8XIsFk=h5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16"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17405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927">
        <w:rPr>
          <w:sz w:val="36"/>
          <w:szCs w:val="36"/>
        </w:rPr>
        <w:t xml:space="preserve">СОСТАВ </w:t>
      </w:r>
    </w:p>
    <w:p w:rsidR="00DD4D30" w:rsidRPr="00F04927" w:rsidRDefault="00DD4D30" w:rsidP="00DD4D30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F04927">
        <w:rPr>
          <w:sz w:val="36"/>
          <w:szCs w:val="36"/>
        </w:rPr>
        <w:t xml:space="preserve">ПИЩЕВОЙ ПРОДУКЦИИ:  </w:t>
      </w:r>
    </w:p>
    <w:p w:rsidR="00DD4D30" w:rsidRPr="00F04927" w:rsidRDefault="00DD4D30" w:rsidP="00DD4D30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F04927">
        <w:rPr>
          <w:sz w:val="36"/>
          <w:szCs w:val="36"/>
        </w:rPr>
        <w:t>ЧИТАЕМ ВНИМАТЕЛЬНО</w:t>
      </w:r>
    </w:p>
    <w:p w:rsidR="00DD4D30" w:rsidRPr="00F04927" w:rsidRDefault="00DD4D30" w:rsidP="00DD4D30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</w:p>
    <w:p w:rsidR="00BF33E6" w:rsidRPr="00F04927" w:rsidRDefault="003D05AF" w:rsidP="00F67A25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bookmarkStart w:id="0" w:name="sub_10"/>
      <w:r w:rsidRPr="00F04927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 соответствии с п.п.1,2  ст.10 </w:t>
      </w:r>
      <w:hyperlink r:id="rId6" w:history="1">
        <w:r w:rsidR="002A21AF" w:rsidRPr="00F04927">
          <w:rPr>
            <w:rStyle w:val="a9"/>
            <w:rFonts w:ascii="Times New Roman" w:hAnsi="Times New Roman"/>
            <w:bCs/>
            <w:color w:val="auto"/>
            <w:sz w:val="28"/>
            <w:szCs w:val="28"/>
          </w:rPr>
          <w:t>Закона РФ от 7 февраля 1992 г. N 2300-I "О защите прав потребителей"</w:t>
        </w:r>
      </w:hyperlink>
      <w:r w:rsidRPr="00F0492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1" w:name="sub_10001"/>
      <w:bookmarkEnd w:id="0"/>
      <w:r w:rsidRPr="00F04927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и</w:t>
      </w:r>
      <w:r w:rsidRPr="00F04927">
        <w:rPr>
          <w:rFonts w:ascii="Times New Roman" w:hAnsi="Times New Roman" w:cs="Times New Roman"/>
          <w:sz w:val="28"/>
          <w:szCs w:val="28"/>
        </w:rPr>
        <w:t xml:space="preserve">зготовитель (продавец) обязан своевременно предоставлять потребителю </w:t>
      </w:r>
      <w:r w:rsidRPr="00F04927">
        <w:rPr>
          <w:rFonts w:ascii="Times New Roman" w:hAnsi="Times New Roman" w:cs="Times New Roman"/>
          <w:b/>
          <w:sz w:val="28"/>
          <w:szCs w:val="28"/>
        </w:rPr>
        <w:t>необходимую и достоверную информацию о товарах, обеспечивающую возможность их правильного выбора.</w:t>
      </w:r>
      <w:r w:rsidRPr="00F04927"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</w:p>
    <w:p w:rsidR="00BF33E6" w:rsidRPr="00F04927" w:rsidRDefault="003D05AF" w:rsidP="00F67A25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04927">
        <w:rPr>
          <w:rFonts w:ascii="Times New Roman" w:hAnsi="Times New Roman" w:cs="Times New Roman"/>
          <w:sz w:val="28"/>
          <w:szCs w:val="28"/>
        </w:rPr>
        <w:t>Информация о товарах в обязательном порядке должна, в частности,  содержать</w:t>
      </w:r>
      <w:bookmarkStart w:id="2" w:name="sub_1023"/>
      <w:r w:rsidRPr="00F04927">
        <w:rPr>
          <w:rFonts w:ascii="Times New Roman" w:hAnsi="Times New Roman" w:cs="Times New Roman"/>
          <w:sz w:val="28"/>
          <w:szCs w:val="28"/>
        </w:rPr>
        <w:t xml:space="preserve"> сведения об основных потребительских свойствах товаров, </w:t>
      </w:r>
      <w:r w:rsidRPr="00F0492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04927">
        <w:rPr>
          <w:rFonts w:ascii="Times New Roman" w:hAnsi="Times New Roman" w:cs="Times New Roman"/>
          <w:sz w:val="28"/>
          <w:szCs w:val="28"/>
        </w:rPr>
        <w:t>отношении продуктов питания</w:t>
      </w:r>
      <w:r w:rsidRPr="00F04927">
        <w:rPr>
          <w:rFonts w:ascii="Times New Roman" w:hAnsi="Times New Roman" w:cs="Times New Roman"/>
          <w:b/>
          <w:sz w:val="28"/>
          <w:szCs w:val="28"/>
        </w:rPr>
        <w:t xml:space="preserve"> сведения о составе (в том числе наименование использованных в процессе изготовления продуктов питания </w:t>
      </w:r>
      <w:hyperlink r:id="rId7" w:history="1">
        <w:r w:rsidRPr="00F04927">
          <w:rPr>
            <w:rStyle w:val="a9"/>
            <w:rFonts w:ascii="Times New Roman" w:hAnsi="Times New Roman"/>
            <w:color w:val="auto"/>
            <w:sz w:val="28"/>
            <w:szCs w:val="28"/>
          </w:rPr>
          <w:t>пищевых добавок</w:t>
        </w:r>
      </w:hyperlink>
      <w:r w:rsidRPr="00F04927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8" w:history="1">
        <w:r w:rsidRPr="00F04927">
          <w:rPr>
            <w:rStyle w:val="a9"/>
            <w:rFonts w:ascii="Times New Roman" w:hAnsi="Times New Roman"/>
            <w:color w:val="auto"/>
            <w:sz w:val="28"/>
            <w:szCs w:val="28"/>
          </w:rPr>
          <w:t>биологически активных добавок</w:t>
        </w:r>
      </w:hyperlink>
      <w:r w:rsidRPr="00F04927">
        <w:rPr>
          <w:rFonts w:ascii="Times New Roman" w:hAnsi="Times New Roman" w:cs="Times New Roman"/>
          <w:b/>
          <w:sz w:val="28"/>
          <w:szCs w:val="28"/>
        </w:rPr>
        <w:t xml:space="preserve">, информация о наличии в продуктах питания компонентов, полученных с применением </w:t>
      </w:r>
      <w:hyperlink r:id="rId9" w:history="1">
        <w:proofErr w:type="spellStart"/>
        <w:r w:rsidRPr="00F04927">
          <w:rPr>
            <w:rStyle w:val="a9"/>
            <w:rFonts w:ascii="Times New Roman" w:hAnsi="Times New Roman"/>
            <w:color w:val="auto"/>
            <w:sz w:val="28"/>
            <w:szCs w:val="28"/>
          </w:rPr>
          <w:t>генно-инженерно-модифицированных</w:t>
        </w:r>
        <w:proofErr w:type="spellEnd"/>
        <w:r w:rsidRPr="00F04927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 организмов</w:t>
        </w:r>
      </w:hyperlink>
      <w:r w:rsidRPr="00F04927">
        <w:rPr>
          <w:rFonts w:ascii="Times New Roman" w:hAnsi="Times New Roman" w:cs="Times New Roman"/>
          <w:b/>
          <w:sz w:val="28"/>
          <w:szCs w:val="28"/>
        </w:rPr>
        <w:t>, в случае, если содержание указанных организмов в таком компоненте составляет</w:t>
      </w:r>
      <w:proofErr w:type="gramEnd"/>
      <w:r w:rsidRPr="00F04927">
        <w:rPr>
          <w:rFonts w:ascii="Times New Roman" w:hAnsi="Times New Roman" w:cs="Times New Roman"/>
          <w:b/>
          <w:sz w:val="28"/>
          <w:szCs w:val="28"/>
        </w:rPr>
        <w:t xml:space="preserve"> более девяти десятых процента),</w:t>
      </w:r>
      <w:r w:rsidRPr="00F04927">
        <w:rPr>
          <w:rFonts w:ascii="Times New Roman" w:hAnsi="Times New Roman" w:cs="Times New Roman"/>
          <w:sz w:val="28"/>
          <w:szCs w:val="28"/>
        </w:rPr>
        <w:t xml:space="preserve">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</w:t>
      </w:r>
    </w:p>
    <w:p w:rsidR="003D05AF" w:rsidRPr="00F04927" w:rsidRDefault="003D05AF" w:rsidP="00F67A25">
      <w:pPr>
        <w:pStyle w:val="aa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04927">
        <w:rPr>
          <w:rFonts w:ascii="Times New Roman" w:hAnsi="Times New Roman" w:cs="Times New Roman"/>
          <w:sz w:val="28"/>
          <w:szCs w:val="28"/>
        </w:rPr>
        <w:t>Перечень товаров,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bookmarkEnd w:id="2"/>
    <w:p w:rsidR="00377219" w:rsidRPr="00F04927" w:rsidRDefault="00643120" w:rsidP="0064312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04927">
        <w:rPr>
          <w:sz w:val="28"/>
          <w:szCs w:val="28"/>
        </w:rPr>
        <w:tab/>
      </w:r>
      <w:r w:rsidR="00377219" w:rsidRPr="00F04927">
        <w:rPr>
          <w:sz w:val="28"/>
          <w:szCs w:val="28"/>
        </w:rPr>
        <w:t>Общие требования к указанию в маркировке состава пищевой продукции</w:t>
      </w:r>
      <w:r w:rsidR="00BF33E6" w:rsidRPr="00F04927">
        <w:rPr>
          <w:sz w:val="28"/>
          <w:szCs w:val="28"/>
        </w:rPr>
        <w:t xml:space="preserve"> </w:t>
      </w:r>
      <w:r w:rsidR="00BF33E6" w:rsidRPr="00F04927">
        <w:rPr>
          <w:b w:val="0"/>
          <w:sz w:val="28"/>
          <w:szCs w:val="28"/>
        </w:rPr>
        <w:t>установлены</w:t>
      </w:r>
      <w:r w:rsidR="00BF33E6" w:rsidRPr="00F04927">
        <w:rPr>
          <w:sz w:val="28"/>
          <w:szCs w:val="28"/>
        </w:rPr>
        <w:t xml:space="preserve"> ч.4.4 ст.4 Технического регламента Таможенного союза от 9 декабря 2011 года №881 «Пищевая продукция в части ее маркировки»</w:t>
      </w:r>
      <w:r w:rsidR="00387EEA" w:rsidRPr="00F04927">
        <w:rPr>
          <w:sz w:val="28"/>
          <w:szCs w:val="28"/>
        </w:rPr>
        <w:t xml:space="preserve"> </w:t>
      </w:r>
      <w:r w:rsidR="00387EEA" w:rsidRPr="00F04927">
        <w:rPr>
          <w:b w:val="0"/>
          <w:sz w:val="28"/>
          <w:szCs w:val="28"/>
        </w:rPr>
        <w:t xml:space="preserve">(далее – </w:t>
      </w:r>
      <w:proofErr w:type="gramStart"/>
      <w:r w:rsidR="00387EEA" w:rsidRPr="00F04927">
        <w:rPr>
          <w:b w:val="0"/>
          <w:sz w:val="28"/>
          <w:szCs w:val="28"/>
        </w:rPr>
        <w:t>ТР</w:t>
      </w:r>
      <w:proofErr w:type="gramEnd"/>
      <w:r w:rsidR="00387EEA" w:rsidRPr="00F04927">
        <w:rPr>
          <w:b w:val="0"/>
          <w:sz w:val="28"/>
          <w:szCs w:val="28"/>
        </w:rPr>
        <w:t xml:space="preserve"> ТС №881)</w:t>
      </w:r>
      <w:r w:rsidR="00BF33E6" w:rsidRPr="00F04927">
        <w:rPr>
          <w:sz w:val="28"/>
          <w:szCs w:val="28"/>
        </w:rPr>
        <w:t xml:space="preserve"> </w:t>
      </w:r>
      <w:r w:rsidR="00BF33E6" w:rsidRPr="00F04927">
        <w:rPr>
          <w:b w:val="0"/>
          <w:sz w:val="28"/>
          <w:szCs w:val="28"/>
        </w:rPr>
        <w:t>и заключаются в следующем:</w:t>
      </w:r>
    </w:p>
    <w:p w:rsidR="00643120" w:rsidRPr="00F04927" w:rsidRDefault="00643120" w:rsidP="0064312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43120" w:rsidRPr="00F04927" w:rsidRDefault="00C31ACD" w:rsidP="00C31ACD">
      <w:pPr>
        <w:pStyle w:val="pboth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100083"/>
      <w:bookmarkStart w:id="4" w:name="100084"/>
      <w:bookmarkEnd w:id="3"/>
      <w:bookmarkEnd w:id="4"/>
      <w:r w:rsidRPr="00F04927">
        <w:rPr>
          <w:b/>
          <w:sz w:val="28"/>
          <w:szCs w:val="28"/>
        </w:rPr>
        <w:t xml:space="preserve">ОБЩИЕ ПРАВИЛА </w:t>
      </w:r>
      <w:r w:rsidR="00643120" w:rsidRPr="00F04927">
        <w:rPr>
          <w:b/>
          <w:sz w:val="28"/>
          <w:szCs w:val="28"/>
        </w:rPr>
        <w:t>УКАЗАНИ</w:t>
      </w:r>
      <w:r w:rsidRPr="00F04927">
        <w:rPr>
          <w:b/>
          <w:sz w:val="28"/>
          <w:szCs w:val="28"/>
        </w:rPr>
        <w:t>Я</w:t>
      </w:r>
      <w:r w:rsidR="00643120" w:rsidRPr="00F04927">
        <w:rPr>
          <w:b/>
          <w:sz w:val="28"/>
          <w:szCs w:val="28"/>
        </w:rPr>
        <w:t xml:space="preserve"> КОМПОНЕНТОВ, ВХОДЯЩИХ В СОСТАВ</w:t>
      </w:r>
    </w:p>
    <w:p w:rsidR="00643120" w:rsidRPr="00F04927" w:rsidRDefault="00643120" w:rsidP="00643120">
      <w:pPr>
        <w:pStyle w:val="pboth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377219" w:rsidRPr="00F04927" w:rsidRDefault="00377219" w:rsidP="00643120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1.</w:t>
      </w:r>
      <w:r w:rsidRPr="00F04927">
        <w:rPr>
          <w:sz w:val="28"/>
          <w:szCs w:val="28"/>
        </w:rPr>
        <w:t xml:space="preserve"> Входящие в состав пищевой продукции </w:t>
      </w:r>
      <w:r w:rsidRPr="00F04927">
        <w:rPr>
          <w:b/>
          <w:sz w:val="28"/>
          <w:szCs w:val="28"/>
        </w:rPr>
        <w:t>компоненты указываются в порядке убывания их массовой доли</w:t>
      </w:r>
      <w:r w:rsidRPr="00F04927">
        <w:rPr>
          <w:sz w:val="28"/>
          <w:szCs w:val="28"/>
        </w:rPr>
        <w:t xml:space="preserve"> на момент производства пищевой продукции, если иное не установлено требованиями технических регламентов Таможенного союза на отдельные виды пищевой продукции. </w:t>
      </w:r>
      <w:r w:rsidRPr="00F04927">
        <w:rPr>
          <w:b/>
          <w:sz w:val="28"/>
          <w:szCs w:val="28"/>
        </w:rPr>
        <w:t>Непосредственно перед указанием данных компонентов должна размещаться надпись "Состав".</w:t>
      </w:r>
    </w:p>
    <w:p w:rsidR="00377219" w:rsidRPr="00F04927" w:rsidRDefault="00377219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100085"/>
      <w:bookmarkEnd w:id="5"/>
      <w:r w:rsidRPr="00F04927">
        <w:rPr>
          <w:b/>
          <w:sz w:val="28"/>
          <w:szCs w:val="28"/>
        </w:rPr>
        <w:t>2.</w:t>
      </w:r>
      <w:r w:rsidRPr="00F04927">
        <w:rPr>
          <w:sz w:val="28"/>
          <w:szCs w:val="28"/>
        </w:rPr>
        <w:t xml:space="preserve"> При наличии в пищевой продукции </w:t>
      </w:r>
      <w:r w:rsidRPr="00F04927">
        <w:rPr>
          <w:b/>
          <w:sz w:val="28"/>
          <w:szCs w:val="28"/>
        </w:rPr>
        <w:t>составного компонента</w:t>
      </w:r>
      <w:r w:rsidRPr="00F04927">
        <w:rPr>
          <w:sz w:val="28"/>
          <w:szCs w:val="28"/>
        </w:rPr>
        <w:t xml:space="preserve"> </w:t>
      </w:r>
      <w:r w:rsidRPr="00F04927">
        <w:rPr>
          <w:b/>
          <w:sz w:val="28"/>
          <w:szCs w:val="28"/>
        </w:rPr>
        <w:t>(состоящего из двух и более компонентов)</w:t>
      </w:r>
      <w:r w:rsidRPr="00F04927">
        <w:rPr>
          <w:sz w:val="28"/>
          <w:szCs w:val="28"/>
        </w:rPr>
        <w:t xml:space="preserve"> в составе пищевой продукции указывается с соблюдением требований</w:t>
      </w:r>
      <w:r w:rsidRPr="00F04927">
        <w:rPr>
          <w:rStyle w:val="apple-converted-space"/>
          <w:sz w:val="28"/>
          <w:szCs w:val="28"/>
        </w:rPr>
        <w:t> </w:t>
      </w:r>
      <w:r w:rsidR="00387EEA" w:rsidRPr="00F04927">
        <w:rPr>
          <w:rStyle w:val="apple-converted-space"/>
          <w:sz w:val="28"/>
          <w:szCs w:val="28"/>
        </w:rPr>
        <w:t xml:space="preserve"> п.1 ч.4.4 ст.4 </w:t>
      </w:r>
      <w:proofErr w:type="gramStart"/>
      <w:r w:rsidR="00387EEA" w:rsidRPr="00F04927">
        <w:rPr>
          <w:rStyle w:val="apple-converted-space"/>
          <w:sz w:val="28"/>
          <w:szCs w:val="28"/>
        </w:rPr>
        <w:t>ТР</w:t>
      </w:r>
      <w:proofErr w:type="gramEnd"/>
      <w:r w:rsidR="00387EEA" w:rsidRPr="00F04927">
        <w:rPr>
          <w:rStyle w:val="apple-converted-space"/>
          <w:sz w:val="28"/>
          <w:szCs w:val="28"/>
        </w:rPr>
        <w:t xml:space="preserve"> ТС №881</w:t>
      </w:r>
      <w:r w:rsidRPr="00F04927">
        <w:rPr>
          <w:sz w:val="28"/>
          <w:szCs w:val="28"/>
        </w:rPr>
        <w:t xml:space="preserve"> перечень всех компонентов, входящих в состав такого составного компонента, или указывается составной компонент с дополнением к нему в скобках компонентов в порядке убывания их </w:t>
      </w:r>
      <w:r w:rsidRPr="00F04927">
        <w:rPr>
          <w:sz w:val="28"/>
          <w:szCs w:val="28"/>
        </w:rPr>
        <w:lastRenderedPageBreak/>
        <w:t xml:space="preserve">массовой доли. В случае, </w:t>
      </w:r>
      <w:r w:rsidRPr="00F04927">
        <w:rPr>
          <w:b/>
          <w:sz w:val="28"/>
          <w:szCs w:val="28"/>
        </w:rPr>
        <w:t>если массовая доля составного компонента составляет 2 и менее процента, допускается не указывать входящие в него компоненты,</w:t>
      </w:r>
      <w:r w:rsidRPr="00F04927">
        <w:rPr>
          <w:sz w:val="28"/>
          <w:szCs w:val="28"/>
        </w:rPr>
        <w:t xml:space="preserve"> за исключением пищевых добавок, </w:t>
      </w:r>
      <w:proofErr w:type="spellStart"/>
      <w:r w:rsidRPr="00F04927">
        <w:rPr>
          <w:sz w:val="28"/>
          <w:szCs w:val="28"/>
        </w:rPr>
        <w:t>ароматизаторов</w:t>
      </w:r>
      <w:proofErr w:type="spellEnd"/>
      <w:r w:rsidRPr="00F04927">
        <w:rPr>
          <w:sz w:val="28"/>
          <w:szCs w:val="28"/>
        </w:rPr>
        <w:t xml:space="preserve"> и входящих в их состав пищевых добавок, биологически активных веществ и лекарственных растений, компонентов, полученных с применением ГМО и компонентов, указанных в</w:t>
      </w:r>
      <w:r w:rsidR="00387EEA" w:rsidRPr="00F04927">
        <w:rPr>
          <w:sz w:val="28"/>
          <w:szCs w:val="28"/>
        </w:rPr>
        <w:t xml:space="preserve"> п.14 ч.4.4 ст.4 </w:t>
      </w:r>
      <w:proofErr w:type="gramStart"/>
      <w:r w:rsidR="00387EEA" w:rsidRPr="00F04927">
        <w:rPr>
          <w:sz w:val="28"/>
          <w:szCs w:val="28"/>
        </w:rPr>
        <w:t>ТР</w:t>
      </w:r>
      <w:proofErr w:type="gramEnd"/>
      <w:r w:rsidR="00387EEA" w:rsidRPr="00F04927">
        <w:rPr>
          <w:sz w:val="28"/>
          <w:szCs w:val="28"/>
        </w:rPr>
        <w:t xml:space="preserve"> ТС №881.</w:t>
      </w:r>
    </w:p>
    <w:p w:rsidR="00377219" w:rsidRPr="00F04927" w:rsidRDefault="00377219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100086"/>
      <w:bookmarkEnd w:id="6"/>
      <w:r w:rsidRPr="00F04927">
        <w:rPr>
          <w:b/>
          <w:sz w:val="28"/>
          <w:szCs w:val="28"/>
        </w:rPr>
        <w:t>3.</w:t>
      </w:r>
      <w:r w:rsidRPr="00F04927">
        <w:rPr>
          <w:sz w:val="28"/>
          <w:szCs w:val="28"/>
        </w:rPr>
        <w:t xml:space="preserve"> </w:t>
      </w:r>
      <w:r w:rsidRPr="00F04927">
        <w:rPr>
          <w:b/>
          <w:sz w:val="28"/>
          <w:szCs w:val="28"/>
        </w:rPr>
        <w:t xml:space="preserve">В случае содержания в пищевой продукции компонентов, массовая доля которых составляет 2 и менее процента, допускается указывать их в любой последовательности </w:t>
      </w:r>
      <w:r w:rsidRPr="00F04927">
        <w:rPr>
          <w:sz w:val="28"/>
          <w:szCs w:val="28"/>
        </w:rPr>
        <w:t>после компонентов, массовая доля которых составляет более чем 2 процента, если иное не установлено техническими регламентами Таможенного союза на отдельные виды пищевой продукции.</w:t>
      </w:r>
    </w:p>
    <w:p w:rsidR="00377219" w:rsidRPr="00F04927" w:rsidRDefault="00377219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7" w:name="100087"/>
      <w:bookmarkEnd w:id="7"/>
      <w:r w:rsidRPr="00F04927">
        <w:rPr>
          <w:b/>
          <w:sz w:val="28"/>
          <w:szCs w:val="28"/>
        </w:rPr>
        <w:t>4. Наименование компонента, представляющего собой пищевой продукт, указывается в составе пищевой продукции в соответствии с требованиями</w:t>
      </w:r>
      <w:r w:rsidR="00387EEA" w:rsidRPr="00F04927">
        <w:rPr>
          <w:b/>
          <w:sz w:val="28"/>
          <w:szCs w:val="28"/>
        </w:rPr>
        <w:t xml:space="preserve"> ч.4.3 ст.4 </w:t>
      </w:r>
      <w:proofErr w:type="gramStart"/>
      <w:r w:rsidR="00387EEA" w:rsidRPr="00F04927">
        <w:rPr>
          <w:b/>
          <w:sz w:val="28"/>
          <w:szCs w:val="28"/>
        </w:rPr>
        <w:t>ТР</w:t>
      </w:r>
      <w:proofErr w:type="gramEnd"/>
      <w:r w:rsidR="00387EEA" w:rsidRPr="00F04927">
        <w:rPr>
          <w:b/>
          <w:sz w:val="28"/>
          <w:szCs w:val="28"/>
        </w:rPr>
        <w:t xml:space="preserve"> ТС №881.</w:t>
      </w:r>
      <w:r w:rsidRPr="00F04927">
        <w:rPr>
          <w:sz w:val="28"/>
          <w:szCs w:val="28"/>
        </w:rPr>
        <w:t xml:space="preserve"> Наименования компонентов, предусмотренных</w:t>
      </w:r>
      <w:r w:rsidR="006B2854" w:rsidRPr="00F04927">
        <w:rPr>
          <w:sz w:val="28"/>
          <w:szCs w:val="28"/>
        </w:rPr>
        <w:t xml:space="preserve"> Приложением №1 к </w:t>
      </w:r>
      <w:proofErr w:type="gramStart"/>
      <w:r w:rsidR="006B2854" w:rsidRPr="00F04927">
        <w:rPr>
          <w:sz w:val="28"/>
          <w:szCs w:val="28"/>
        </w:rPr>
        <w:t>ТР</w:t>
      </w:r>
      <w:proofErr w:type="gramEnd"/>
      <w:r w:rsidR="006B2854" w:rsidRPr="00F04927">
        <w:rPr>
          <w:sz w:val="28"/>
          <w:szCs w:val="28"/>
        </w:rPr>
        <w:t xml:space="preserve"> ТС №881</w:t>
      </w:r>
      <w:r w:rsidRPr="00F04927">
        <w:rPr>
          <w:sz w:val="28"/>
          <w:szCs w:val="28"/>
        </w:rPr>
        <w:t>, могут указываться в составе пищевой продукции под наименованиями соответствующих видов пищевой продукции, за исключением случаев, если наименования таких компонентов использованы в наименовании пищевой продукции.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927">
        <w:rPr>
          <w:b/>
          <w:sz w:val="28"/>
          <w:szCs w:val="28"/>
        </w:rPr>
        <w:t>5.</w:t>
      </w:r>
      <w:r w:rsidR="007E10AC" w:rsidRPr="00F04927">
        <w:rPr>
          <w:sz w:val="28"/>
          <w:szCs w:val="28"/>
        </w:rPr>
        <w:t xml:space="preserve"> Компоненты, которые в процессе производства пищевой продукции </w:t>
      </w:r>
      <w:r w:rsidR="007E10AC" w:rsidRPr="00F04927">
        <w:rPr>
          <w:b/>
          <w:sz w:val="28"/>
          <w:szCs w:val="28"/>
        </w:rPr>
        <w:t>были восстановлены</w:t>
      </w:r>
      <w:r w:rsidR="007E10AC" w:rsidRPr="00F04927">
        <w:rPr>
          <w:sz w:val="28"/>
          <w:szCs w:val="28"/>
        </w:rPr>
        <w:t xml:space="preserve"> из концентрированной, сгущенной или сухой пищевой продукции, допускается указывать в соответствии с их массовой долей после их восстановления.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8" w:name="100103"/>
      <w:bookmarkEnd w:id="8"/>
      <w:r w:rsidRPr="00F04927">
        <w:rPr>
          <w:b/>
          <w:sz w:val="28"/>
          <w:szCs w:val="28"/>
        </w:rPr>
        <w:t>6.</w:t>
      </w:r>
      <w:r w:rsidR="007E10AC" w:rsidRPr="00F04927">
        <w:rPr>
          <w:b/>
          <w:sz w:val="28"/>
          <w:szCs w:val="28"/>
        </w:rPr>
        <w:t xml:space="preserve"> Фрукты (включая ягоды), овощи (включая картофель), орехи, злаки, грибы, пряности, специи, входящие в соответствующие смеси и существенно не различающиеся по массовой доле, могут указываться в составе пищевой продукции в любой последовательности</w:t>
      </w:r>
      <w:r w:rsidR="007E10AC" w:rsidRPr="00F04927">
        <w:rPr>
          <w:sz w:val="28"/>
          <w:szCs w:val="28"/>
        </w:rPr>
        <w:t xml:space="preserve"> с указанием записи "в изменяемых соотношениях".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9" w:name="100104"/>
      <w:bookmarkEnd w:id="9"/>
      <w:r w:rsidRPr="00F04927">
        <w:rPr>
          <w:b/>
          <w:sz w:val="28"/>
          <w:szCs w:val="28"/>
        </w:rPr>
        <w:t>7.</w:t>
      </w:r>
      <w:r w:rsidR="007E10AC" w:rsidRPr="00F04927">
        <w:rPr>
          <w:sz w:val="28"/>
          <w:szCs w:val="28"/>
        </w:rPr>
        <w:t xml:space="preserve"> Для пищевой продукции, содержащей в своем составе </w:t>
      </w:r>
      <w:r w:rsidR="007E10AC" w:rsidRPr="00F04927">
        <w:rPr>
          <w:b/>
          <w:sz w:val="28"/>
          <w:szCs w:val="28"/>
        </w:rPr>
        <w:t>зерновые компоненты,</w:t>
      </w:r>
      <w:r w:rsidR="007E10AC" w:rsidRPr="00F04927">
        <w:rPr>
          <w:sz w:val="28"/>
          <w:szCs w:val="28"/>
        </w:rPr>
        <w:t xml:space="preserve"> после указания состава продукта допускается размещать надпись </w:t>
      </w:r>
      <w:r w:rsidR="007E10AC" w:rsidRPr="00F04927">
        <w:rPr>
          <w:b/>
          <w:sz w:val="28"/>
          <w:szCs w:val="28"/>
        </w:rPr>
        <w:t xml:space="preserve">"Не содержит </w:t>
      </w:r>
      <w:proofErr w:type="spellStart"/>
      <w:r w:rsidR="007E10AC" w:rsidRPr="00F04927">
        <w:rPr>
          <w:b/>
          <w:sz w:val="28"/>
          <w:szCs w:val="28"/>
        </w:rPr>
        <w:t>глютена</w:t>
      </w:r>
      <w:proofErr w:type="spellEnd"/>
      <w:r w:rsidR="007E10AC" w:rsidRPr="00F04927">
        <w:rPr>
          <w:b/>
          <w:sz w:val="28"/>
          <w:szCs w:val="28"/>
        </w:rPr>
        <w:t>"</w:t>
      </w:r>
      <w:r w:rsidR="007E10AC" w:rsidRPr="00F04927">
        <w:rPr>
          <w:sz w:val="28"/>
          <w:szCs w:val="28"/>
        </w:rPr>
        <w:t xml:space="preserve">, в случае, если не использовались зерновые компоненты, содержащие </w:t>
      </w:r>
      <w:proofErr w:type="spellStart"/>
      <w:r w:rsidR="007E10AC" w:rsidRPr="00F04927">
        <w:rPr>
          <w:sz w:val="28"/>
          <w:szCs w:val="28"/>
        </w:rPr>
        <w:t>глютен</w:t>
      </w:r>
      <w:proofErr w:type="spellEnd"/>
      <w:r w:rsidR="007E10AC" w:rsidRPr="00F04927">
        <w:rPr>
          <w:sz w:val="28"/>
          <w:szCs w:val="28"/>
        </w:rPr>
        <w:t xml:space="preserve">, или </w:t>
      </w:r>
      <w:proofErr w:type="spellStart"/>
      <w:r w:rsidR="007E10AC" w:rsidRPr="00F04927">
        <w:rPr>
          <w:sz w:val="28"/>
          <w:szCs w:val="28"/>
        </w:rPr>
        <w:t>глютен</w:t>
      </w:r>
      <w:proofErr w:type="spellEnd"/>
      <w:r w:rsidR="007E10AC" w:rsidRPr="00F04927">
        <w:rPr>
          <w:sz w:val="28"/>
          <w:szCs w:val="28"/>
        </w:rPr>
        <w:t xml:space="preserve"> был удален.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8.</w:t>
      </w:r>
      <w:r w:rsidR="007E10AC" w:rsidRPr="00F04927">
        <w:rPr>
          <w:sz w:val="28"/>
          <w:szCs w:val="28"/>
        </w:rPr>
        <w:t xml:space="preserve"> В случаях, если определенные в п.14 ч.4.4 ст.4 </w:t>
      </w:r>
      <w:proofErr w:type="gramStart"/>
      <w:r w:rsidR="007E10AC" w:rsidRPr="00F04927">
        <w:rPr>
          <w:sz w:val="28"/>
          <w:szCs w:val="28"/>
        </w:rPr>
        <w:t>ТР</w:t>
      </w:r>
      <w:proofErr w:type="gramEnd"/>
      <w:r w:rsidR="007E10AC" w:rsidRPr="00F04927">
        <w:rPr>
          <w:sz w:val="28"/>
          <w:szCs w:val="28"/>
        </w:rPr>
        <w:t xml:space="preserve"> ТС №881компоненты не использовались при производстве пищевой продукции, но их наличие в пищевой продукции полностью исключить невозможно, </w:t>
      </w:r>
      <w:r w:rsidR="007E10AC" w:rsidRPr="00F04927">
        <w:rPr>
          <w:b/>
          <w:sz w:val="28"/>
          <w:szCs w:val="28"/>
        </w:rPr>
        <w:t>информация о возможном наличии таких компонентов размещается непосредственно после указания состава пищевой продукции.</w:t>
      </w:r>
    </w:p>
    <w:p w:rsidR="007E10AC" w:rsidRPr="00F04927" w:rsidRDefault="007E10AC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3120" w:rsidRPr="00F04927" w:rsidRDefault="00643120" w:rsidP="00C31ACD">
      <w:pPr>
        <w:pStyle w:val="pboth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АРОМАТИЗАТОРЫ</w:t>
      </w:r>
      <w:r w:rsidR="007E10AC" w:rsidRPr="00F04927">
        <w:rPr>
          <w:b/>
          <w:sz w:val="28"/>
          <w:szCs w:val="28"/>
        </w:rPr>
        <w:t xml:space="preserve">, </w:t>
      </w:r>
      <w:r w:rsidRPr="00F04927">
        <w:rPr>
          <w:b/>
          <w:sz w:val="28"/>
          <w:szCs w:val="28"/>
        </w:rPr>
        <w:t>ПИЩЕВЫЕ ДОБАВКИ</w:t>
      </w:r>
      <w:r w:rsidR="007E10AC" w:rsidRPr="00F04927">
        <w:rPr>
          <w:b/>
          <w:sz w:val="28"/>
          <w:szCs w:val="28"/>
        </w:rPr>
        <w:t>, ПОДСЛАСТИТЕЛИ, КРАСИТЕЛИ</w:t>
      </w:r>
    </w:p>
    <w:p w:rsidR="00643120" w:rsidRPr="00F04927" w:rsidRDefault="00643120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0" w:name="100088"/>
      <w:bookmarkEnd w:id="10"/>
      <w:r w:rsidRPr="00F04927">
        <w:rPr>
          <w:b/>
          <w:sz w:val="28"/>
          <w:szCs w:val="28"/>
        </w:rPr>
        <w:t>1</w:t>
      </w:r>
      <w:r w:rsidR="00377219" w:rsidRPr="00F04927">
        <w:rPr>
          <w:b/>
          <w:sz w:val="28"/>
          <w:szCs w:val="28"/>
        </w:rPr>
        <w:t>.</w:t>
      </w:r>
      <w:r w:rsidR="00377219" w:rsidRPr="00F04927">
        <w:rPr>
          <w:sz w:val="28"/>
          <w:szCs w:val="28"/>
        </w:rPr>
        <w:t xml:space="preserve"> При наличии в пищевом продукте </w:t>
      </w:r>
      <w:proofErr w:type="spellStart"/>
      <w:r w:rsidR="00377219" w:rsidRPr="00F04927">
        <w:rPr>
          <w:b/>
          <w:sz w:val="28"/>
          <w:szCs w:val="28"/>
        </w:rPr>
        <w:t>ароматизатора</w:t>
      </w:r>
      <w:proofErr w:type="spellEnd"/>
      <w:r w:rsidR="00377219" w:rsidRPr="00F04927">
        <w:rPr>
          <w:sz w:val="28"/>
          <w:szCs w:val="28"/>
        </w:rPr>
        <w:t xml:space="preserve"> маркировка состава должна содержать слово "</w:t>
      </w:r>
      <w:proofErr w:type="spellStart"/>
      <w:r w:rsidR="00377219" w:rsidRPr="00F04927">
        <w:rPr>
          <w:sz w:val="28"/>
          <w:szCs w:val="28"/>
        </w:rPr>
        <w:t>ароматизато</w:t>
      </w:r>
      <w:proofErr w:type="gramStart"/>
      <w:r w:rsidR="00377219" w:rsidRPr="00F04927">
        <w:rPr>
          <w:sz w:val="28"/>
          <w:szCs w:val="28"/>
        </w:rPr>
        <w:t>р</w:t>
      </w:r>
      <w:proofErr w:type="spellEnd"/>
      <w:r w:rsidR="00377219" w:rsidRPr="00F04927">
        <w:rPr>
          <w:sz w:val="28"/>
          <w:szCs w:val="28"/>
        </w:rPr>
        <w:t>(</w:t>
      </w:r>
      <w:proofErr w:type="spellStart"/>
      <w:proofErr w:type="gramEnd"/>
      <w:r w:rsidR="00377219" w:rsidRPr="00F04927">
        <w:rPr>
          <w:sz w:val="28"/>
          <w:szCs w:val="28"/>
        </w:rPr>
        <w:t>ы</w:t>
      </w:r>
      <w:proofErr w:type="spellEnd"/>
      <w:r w:rsidR="00377219" w:rsidRPr="00F04927">
        <w:rPr>
          <w:sz w:val="28"/>
          <w:szCs w:val="28"/>
        </w:rPr>
        <w:t xml:space="preserve">)". Придуманное название пищевой продукции в отношении </w:t>
      </w:r>
      <w:proofErr w:type="spellStart"/>
      <w:r w:rsidR="00377219" w:rsidRPr="00F04927">
        <w:rPr>
          <w:sz w:val="28"/>
          <w:szCs w:val="28"/>
        </w:rPr>
        <w:t>ароматизаторов</w:t>
      </w:r>
      <w:proofErr w:type="spellEnd"/>
      <w:r w:rsidR="00377219" w:rsidRPr="00F04927">
        <w:rPr>
          <w:sz w:val="28"/>
          <w:szCs w:val="28"/>
        </w:rPr>
        <w:t xml:space="preserve"> в составе пищевой продукции допускается не указывать.</w:t>
      </w: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1" w:name="100089"/>
      <w:bookmarkEnd w:id="11"/>
      <w:r w:rsidRPr="00F04927">
        <w:rPr>
          <w:b/>
          <w:sz w:val="28"/>
          <w:szCs w:val="28"/>
        </w:rPr>
        <w:t>2</w:t>
      </w:r>
      <w:r w:rsidR="00377219" w:rsidRPr="00F04927">
        <w:rPr>
          <w:b/>
          <w:sz w:val="28"/>
          <w:szCs w:val="28"/>
        </w:rPr>
        <w:t>.</w:t>
      </w:r>
      <w:r w:rsidR="00377219" w:rsidRPr="00F04927">
        <w:rPr>
          <w:sz w:val="28"/>
          <w:szCs w:val="28"/>
        </w:rPr>
        <w:t xml:space="preserve"> При наличии </w:t>
      </w:r>
      <w:r w:rsidR="00377219" w:rsidRPr="00F04927">
        <w:rPr>
          <w:b/>
          <w:sz w:val="28"/>
          <w:szCs w:val="28"/>
        </w:rPr>
        <w:t>пищевой добавки</w:t>
      </w:r>
      <w:r w:rsidR="00377219" w:rsidRPr="00F04927">
        <w:rPr>
          <w:sz w:val="28"/>
          <w:szCs w:val="28"/>
        </w:rPr>
        <w:t xml:space="preserve"> в составе пищевой продукции должно быть указано функциональное (технологическое) назначение (регулятор </w:t>
      </w:r>
      <w:r w:rsidR="00377219" w:rsidRPr="00F04927">
        <w:rPr>
          <w:sz w:val="28"/>
          <w:szCs w:val="28"/>
        </w:rPr>
        <w:lastRenderedPageBreak/>
        <w:t xml:space="preserve">кислотности, стабилизатор, эмульгатор, другое функциональное (технологическое) назначение) и наименование пищевой добавки, которое может быть заменено индексом пищевой добавки согласно Международной цифровой системе (INS) или Европейской цифровой системе (E). </w:t>
      </w:r>
      <w:r w:rsidR="00377219" w:rsidRPr="00F04927">
        <w:rPr>
          <w:b/>
          <w:sz w:val="28"/>
          <w:szCs w:val="28"/>
        </w:rPr>
        <w:t>Если пищевая добавка имеет различное функциональное назначение, указывается функциональное назначение, соответствующее цели ее использования.</w:t>
      </w:r>
      <w:r w:rsidR="00377219" w:rsidRPr="00F04927">
        <w:rPr>
          <w:sz w:val="28"/>
          <w:szCs w:val="28"/>
        </w:rPr>
        <w:t xml:space="preserve"> Двуокись углерода, используемую в качестве компонента при производстве пищевой продукции, не требуется указывать в составе пищевой продукции при включении в маркировку пищевой продукции надписи "Газированная" или аналогичной.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927">
        <w:rPr>
          <w:b/>
          <w:sz w:val="28"/>
          <w:szCs w:val="28"/>
        </w:rPr>
        <w:t>3.</w:t>
      </w:r>
      <w:r w:rsidR="007E10AC" w:rsidRPr="00F04927">
        <w:rPr>
          <w:sz w:val="28"/>
          <w:szCs w:val="28"/>
        </w:rPr>
        <w:t xml:space="preserve"> Маркировка пищевой продукции, в состав которой входят </w:t>
      </w:r>
      <w:proofErr w:type="spellStart"/>
      <w:r w:rsidR="007E10AC" w:rsidRPr="00F04927">
        <w:rPr>
          <w:sz w:val="28"/>
          <w:szCs w:val="28"/>
        </w:rPr>
        <w:t>подсластители-сахароспирты</w:t>
      </w:r>
      <w:proofErr w:type="spellEnd"/>
      <w:r w:rsidR="007E10AC" w:rsidRPr="00F04927">
        <w:rPr>
          <w:sz w:val="28"/>
          <w:szCs w:val="28"/>
        </w:rPr>
        <w:t xml:space="preserve">, непосредственно после указания состава пищевой продукции должна дополняться </w:t>
      </w:r>
      <w:r w:rsidR="007E10AC" w:rsidRPr="00F04927">
        <w:rPr>
          <w:b/>
          <w:sz w:val="28"/>
          <w:szCs w:val="28"/>
        </w:rPr>
        <w:t xml:space="preserve">надписью: Содержит </w:t>
      </w:r>
      <w:proofErr w:type="spellStart"/>
      <w:r w:rsidR="007E10AC" w:rsidRPr="00F04927">
        <w:rPr>
          <w:b/>
          <w:sz w:val="28"/>
          <w:szCs w:val="28"/>
        </w:rPr>
        <w:t>подсластитель</w:t>
      </w:r>
      <w:proofErr w:type="spellEnd"/>
      <w:r w:rsidR="007E10AC" w:rsidRPr="00F04927">
        <w:rPr>
          <w:b/>
          <w:sz w:val="28"/>
          <w:szCs w:val="28"/>
        </w:rPr>
        <w:t xml:space="preserve"> (</w:t>
      </w:r>
      <w:proofErr w:type="spellStart"/>
      <w:r w:rsidR="007E10AC" w:rsidRPr="00F04927">
        <w:rPr>
          <w:b/>
          <w:sz w:val="28"/>
          <w:szCs w:val="28"/>
        </w:rPr>
        <w:t>подсластители</w:t>
      </w:r>
      <w:proofErr w:type="spellEnd"/>
      <w:r w:rsidR="007E10AC" w:rsidRPr="00F04927">
        <w:rPr>
          <w:b/>
          <w:sz w:val="28"/>
          <w:szCs w:val="28"/>
        </w:rPr>
        <w:t>).</w:t>
      </w:r>
      <w:r w:rsidR="007E10AC" w:rsidRPr="00F04927">
        <w:rPr>
          <w:sz w:val="28"/>
          <w:szCs w:val="28"/>
        </w:rPr>
        <w:t xml:space="preserve"> При чрезмерном употреблении может (могут) оказывать слабительное действие.</w:t>
      </w:r>
    </w:p>
    <w:p w:rsidR="007E10AC" w:rsidRPr="00F04927" w:rsidRDefault="00C31ACD" w:rsidP="007E10AC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4.</w:t>
      </w:r>
      <w:r w:rsidR="007E10AC" w:rsidRPr="00F04927">
        <w:rPr>
          <w:sz w:val="28"/>
          <w:szCs w:val="28"/>
        </w:rPr>
        <w:t xml:space="preserve"> Для пищевых продуктов, содержащих </w:t>
      </w:r>
      <w:r w:rsidR="007E10AC" w:rsidRPr="00F04927">
        <w:rPr>
          <w:b/>
          <w:sz w:val="28"/>
          <w:szCs w:val="28"/>
        </w:rPr>
        <w:t>красители</w:t>
      </w:r>
      <w:r w:rsidR="007E10AC" w:rsidRPr="00F04927">
        <w:rPr>
          <w:sz w:val="28"/>
          <w:szCs w:val="28"/>
        </w:rPr>
        <w:t xml:space="preserve"> (</w:t>
      </w:r>
      <w:proofErr w:type="spellStart"/>
      <w:r w:rsidR="007E10AC" w:rsidRPr="00F04927">
        <w:rPr>
          <w:sz w:val="28"/>
          <w:szCs w:val="28"/>
        </w:rPr>
        <w:t>азорубин</w:t>
      </w:r>
      <w:proofErr w:type="spellEnd"/>
      <w:r w:rsidR="007E10AC" w:rsidRPr="00F04927">
        <w:rPr>
          <w:sz w:val="28"/>
          <w:szCs w:val="28"/>
        </w:rPr>
        <w:t xml:space="preserve"> E122, желтый </w:t>
      </w:r>
      <w:proofErr w:type="spellStart"/>
      <w:r w:rsidR="007E10AC" w:rsidRPr="00F04927">
        <w:rPr>
          <w:sz w:val="28"/>
          <w:szCs w:val="28"/>
        </w:rPr>
        <w:t>хинолиновый</w:t>
      </w:r>
      <w:proofErr w:type="spellEnd"/>
      <w:r w:rsidR="007E10AC" w:rsidRPr="00F04927">
        <w:rPr>
          <w:sz w:val="28"/>
          <w:szCs w:val="28"/>
        </w:rPr>
        <w:t xml:space="preserve"> E104, желтый "солнечный закат" FCF E110, красный очаровательный AC E129, </w:t>
      </w:r>
      <w:proofErr w:type="spellStart"/>
      <w:r w:rsidR="007E10AC" w:rsidRPr="00F04927">
        <w:rPr>
          <w:sz w:val="28"/>
          <w:szCs w:val="28"/>
        </w:rPr>
        <w:t>понсо</w:t>
      </w:r>
      <w:proofErr w:type="spellEnd"/>
      <w:r w:rsidR="007E10AC" w:rsidRPr="00F04927">
        <w:rPr>
          <w:sz w:val="28"/>
          <w:szCs w:val="28"/>
        </w:rPr>
        <w:t xml:space="preserve"> 4R E124 и </w:t>
      </w:r>
      <w:proofErr w:type="spellStart"/>
      <w:r w:rsidR="007E10AC" w:rsidRPr="00F04927">
        <w:rPr>
          <w:sz w:val="28"/>
          <w:szCs w:val="28"/>
        </w:rPr>
        <w:t>тартразин</w:t>
      </w:r>
      <w:proofErr w:type="spellEnd"/>
      <w:r w:rsidR="007E10AC" w:rsidRPr="00F04927">
        <w:rPr>
          <w:sz w:val="28"/>
          <w:szCs w:val="28"/>
        </w:rPr>
        <w:t xml:space="preserve"> E102) должна наноситься предупреждающая надпись: </w:t>
      </w:r>
      <w:r w:rsidR="007E10AC" w:rsidRPr="00F04927">
        <w:rPr>
          <w:b/>
          <w:sz w:val="28"/>
          <w:szCs w:val="28"/>
        </w:rPr>
        <w:t>Содержит краситель (красители), который (которые) может (могут) оказывать отрицательное влияние на активность и внимание детей.</w:t>
      </w:r>
    </w:p>
    <w:p w:rsidR="007E10AC" w:rsidRPr="00F04927" w:rsidRDefault="007E10AC" w:rsidP="007E10AC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4927">
        <w:rPr>
          <w:sz w:val="28"/>
          <w:szCs w:val="28"/>
        </w:rPr>
        <w:t>Исключение составляют алкогольные напитки и пищевые продукты, в которых указанные красители используются для маркировки продуктов убоя и мясной продукции либо для маркировки или декоративного окрашивания пасхальных яиц.</w:t>
      </w:r>
    </w:p>
    <w:p w:rsidR="007E10AC" w:rsidRPr="00F04927" w:rsidRDefault="007E10AC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3120" w:rsidRPr="00F04927" w:rsidRDefault="00643120" w:rsidP="00C31ACD">
      <w:pPr>
        <w:pStyle w:val="pboth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ЧТО И КОГДА МОЖНО НЕ УКАЗЫВАТЬ В СОСТАВЕ</w:t>
      </w:r>
    </w:p>
    <w:p w:rsidR="00643120" w:rsidRPr="00F04927" w:rsidRDefault="00643120" w:rsidP="00643120">
      <w:pPr>
        <w:pStyle w:val="pboth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2" w:name="100090"/>
      <w:bookmarkEnd w:id="12"/>
      <w:r w:rsidRPr="00F04927">
        <w:rPr>
          <w:b/>
          <w:sz w:val="28"/>
          <w:szCs w:val="28"/>
        </w:rPr>
        <w:t>1.</w:t>
      </w:r>
      <w:r w:rsidR="00377219" w:rsidRPr="00F04927">
        <w:rPr>
          <w:sz w:val="28"/>
          <w:szCs w:val="28"/>
        </w:rPr>
        <w:t xml:space="preserve"> </w:t>
      </w:r>
      <w:r w:rsidR="00377219" w:rsidRPr="00F04927">
        <w:rPr>
          <w:b/>
          <w:sz w:val="28"/>
          <w:szCs w:val="28"/>
        </w:rPr>
        <w:t>Состав пищевой продукции не требуется указывать в отношении: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3" w:name="100091"/>
      <w:bookmarkEnd w:id="13"/>
      <w:r w:rsidRPr="00F04927">
        <w:rPr>
          <w:sz w:val="28"/>
          <w:szCs w:val="28"/>
        </w:rPr>
        <w:t>1) свежих фруктов (включая ягоды) и овощей (включая картофель), которые не очищены от кожуры, не нарезаны или не обработаны подобным способом;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4" w:name="100092"/>
      <w:bookmarkEnd w:id="14"/>
      <w:r w:rsidRPr="00F04927">
        <w:rPr>
          <w:sz w:val="28"/>
          <w:szCs w:val="28"/>
        </w:rPr>
        <w:t>2) уксуса, полученного из одного вида продовольственного сырья (без добавления других компонентов);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5" w:name="100093"/>
      <w:bookmarkEnd w:id="15"/>
      <w:r w:rsidRPr="00F04927">
        <w:rPr>
          <w:sz w:val="28"/>
          <w:szCs w:val="28"/>
        </w:rPr>
        <w:t>3) пищевой продукции, состоящей из одного компонента, при условии, что наименование пищевой продукции позволяет установить наличие этого компонента.</w:t>
      </w: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16" w:name="100094"/>
      <w:bookmarkEnd w:id="16"/>
      <w:r w:rsidRPr="00F04927">
        <w:rPr>
          <w:b/>
          <w:sz w:val="28"/>
          <w:szCs w:val="28"/>
        </w:rPr>
        <w:t>2.</w:t>
      </w:r>
      <w:r w:rsidR="00377219" w:rsidRPr="00F04927">
        <w:rPr>
          <w:sz w:val="28"/>
          <w:szCs w:val="28"/>
        </w:rPr>
        <w:t xml:space="preserve"> За исключением случая, указанного в</w:t>
      </w:r>
      <w:r w:rsidR="00435FE3" w:rsidRPr="00F04927">
        <w:rPr>
          <w:sz w:val="28"/>
          <w:szCs w:val="28"/>
        </w:rPr>
        <w:t xml:space="preserve"> п.14 ч.4.4 ст.4 </w:t>
      </w:r>
      <w:proofErr w:type="gramStart"/>
      <w:r w:rsidR="00435FE3" w:rsidRPr="00F04927">
        <w:rPr>
          <w:sz w:val="28"/>
          <w:szCs w:val="28"/>
        </w:rPr>
        <w:t>ТР</w:t>
      </w:r>
      <w:proofErr w:type="gramEnd"/>
      <w:r w:rsidR="00435FE3" w:rsidRPr="00F04927">
        <w:rPr>
          <w:sz w:val="28"/>
          <w:szCs w:val="28"/>
        </w:rPr>
        <w:t xml:space="preserve"> ТС №881</w:t>
      </w:r>
      <w:r w:rsidR="00377219" w:rsidRPr="00F04927">
        <w:rPr>
          <w:sz w:val="28"/>
          <w:szCs w:val="28"/>
        </w:rPr>
        <w:t xml:space="preserve">, не относятся к компонентам и </w:t>
      </w:r>
      <w:r w:rsidR="00377219" w:rsidRPr="00F04927">
        <w:rPr>
          <w:b/>
          <w:sz w:val="28"/>
          <w:szCs w:val="28"/>
        </w:rPr>
        <w:t>не подлежат указанию в составе пищевой продукции: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7" w:name="100095"/>
      <w:bookmarkEnd w:id="17"/>
      <w:r w:rsidRPr="00F04927">
        <w:rPr>
          <w:sz w:val="28"/>
          <w:szCs w:val="28"/>
        </w:rPr>
        <w:t>1) вещества, которые в процессе производства пищевой продукции удаляются из указанных в составе пищевой продукции компонентов и на последующем этапе технологического процесса производства добавляются в пищевую продукцию без превышения количества этих исходных веществ;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8" w:name="100096"/>
      <w:bookmarkEnd w:id="18"/>
      <w:r w:rsidRPr="00F04927">
        <w:rPr>
          <w:sz w:val="28"/>
          <w:szCs w:val="28"/>
        </w:rPr>
        <w:t>2) вещества, входящие в состав одного или нескольких компонентов и не изменяющие свойств пищевой продукции, содержащей такие компоненты;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9" w:name="100097"/>
      <w:bookmarkEnd w:id="19"/>
      <w:r w:rsidRPr="00F04927">
        <w:rPr>
          <w:sz w:val="28"/>
          <w:szCs w:val="28"/>
        </w:rPr>
        <w:t>3) технологические вспомогательные средства, используемые при производстве конкретной пищевой продукции;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0" w:name="100098"/>
      <w:bookmarkEnd w:id="20"/>
      <w:r w:rsidRPr="00F04927">
        <w:rPr>
          <w:sz w:val="28"/>
          <w:szCs w:val="28"/>
        </w:rPr>
        <w:lastRenderedPageBreak/>
        <w:t xml:space="preserve">4) вещества, которые входят в состав </w:t>
      </w:r>
      <w:proofErr w:type="spellStart"/>
      <w:r w:rsidRPr="00F04927">
        <w:rPr>
          <w:sz w:val="28"/>
          <w:szCs w:val="28"/>
        </w:rPr>
        <w:t>ароматизаторов</w:t>
      </w:r>
      <w:proofErr w:type="spellEnd"/>
      <w:r w:rsidRPr="00F04927">
        <w:rPr>
          <w:sz w:val="28"/>
          <w:szCs w:val="28"/>
        </w:rPr>
        <w:t xml:space="preserve"> или пищевых добавок в качестве растворителей, носителей </w:t>
      </w:r>
      <w:proofErr w:type="spellStart"/>
      <w:r w:rsidRPr="00F04927">
        <w:rPr>
          <w:sz w:val="28"/>
          <w:szCs w:val="28"/>
        </w:rPr>
        <w:t>вкусоароматических</w:t>
      </w:r>
      <w:proofErr w:type="spellEnd"/>
      <w:r w:rsidRPr="00F04927">
        <w:rPr>
          <w:sz w:val="28"/>
          <w:szCs w:val="28"/>
        </w:rPr>
        <w:t xml:space="preserve"> веществ;</w:t>
      </w: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21" w:name="100099"/>
      <w:bookmarkEnd w:id="21"/>
      <w:r w:rsidRPr="00F04927">
        <w:rPr>
          <w:b/>
          <w:sz w:val="28"/>
          <w:szCs w:val="28"/>
        </w:rPr>
        <w:t>3.</w:t>
      </w:r>
      <w:r w:rsidR="00377219" w:rsidRPr="00F04927">
        <w:rPr>
          <w:b/>
          <w:sz w:val="28"/>
          <w:szCs w:val="28"/>
        </w:rPr>
        <w:t xml:space="preserve"> Вода может не указываться в составе пищевой продукции в случаях, если она: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2" w:name="100100"/>
      <w:bookmarkEnd w:id="22"/>
      <w:r w:rsidRPr="00F04927">
        <w:rPr>
          <w:sz w:val="28"/>
          <w:szCs w:val="28"/>
        </w:rPr>
        <w:t>1) используется в процессе производства пищевой продукции для восстановления концентрированной, сгущенной или сухой пищевой продукции;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3" w:name="100101"/>
      <w:bookmarkEnd w:id="23"/>
      <w:r w:rsidRPr="00F04927">
        <w:rPr>
          <w:sz w:val="28"/>
          <w:szCs w:val="28"/>
        </w:rPr>
        <w:t>2) входит в состав жидкого компонента (в том числе бульона, маринада, рассола, сиропа, тузлука), указанного в составе пищевой продукции.</w:t>
      </w:r>
    </w:p>
    <w:p w:rsidR="007E10AC" w:rsidRPr="00F04927" w:rsidRDefault="007E10AC" w:rsidP="007E10AC">
      <w:pPr>
        <w:pStyle w:val="pboth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24" w:name="100102"/>
      <w:bookmarkEnd w:id="24"/>
    </w:p>
    <w:p w:rsidR="007E10AC" w:rsidRPr="00F04927" w:rsidRDefault="00C31ACD" w:rsidP="00C31ACD">
      <w:pPr>
        <w:pStyle w:val="pboth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F04927">
        <w:rPr>
          <w:b/>
          <w:sz w:val="28"/>
          <w:szCs w:val="28"/>
        </w:rPr>
        <w:t>ИНФОРМАЦИЯ О КОМПОНЕНТАХ, УПОТРЕБЛЕНИЕ КОТОРЫХ МОЖЕТ ВЫЗВАТЬ АЛЛЕРГИЧЕСКИЕ РЕАКЦИИ</w:t>
      </w:r>
    </w:p>
    <w:p w:rsidR="007E10AC" w:rsidRPr="00F04927" w:rsidRDefault="007E10AC" w:rsidP="007E10AC">
      <w:pPr>
        <w:pStyle w:val="pboth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25" w:name="100105"/>
      <w:bookmarkEnd w:id="25"/>
      <w:r w:rsidRPr="00F04927">
        <w:rPr>
          <w:b/>
          <w:sz w:val="28"/>
          <w:szCs w:val="28"/>
        </w:rPr>
        <w:t>1.</w:t>
      </w:r>
      <w:r w:rsidR="00377219" w:rsidRPr="00F04927">
        <w:rPr>
          <w:sz w:val="28"/>
          <w:szCs w:val="28"/>
        </w:rPr>
        <w:t xml:space="preserve"> </w:t>
      </w:r>
      <w:r w:rsidR="00377219" w:rsidRPr="00F04927">
        <w:rPr>
          <w:b/>
          <w:sz w:val="28"/>
          <w:szCs w:val="28"/>
        </w:rPr>
        <w:t xml:space="preserve">Компоненты (в том числе пищевые добавки, </w:t>
      </w:r>
      <w:proofErr w:type="spellStart"/>
      <w:r w:rsidR="00377219" w:rsidRPr="00F04927">
        <w:rPr>
          <w:b/>
          <w:sz w:val="28"/>
          <w:szCs w:val="28"/>
        </w:rPr>
        <w:t>ароматизаторы</w:t>
      </w:r>
      <w:proofErr w:type="spellEnd"/>
      <w:r w:rsidR="00377219" w:rsidRPr="00F04927">
        <w:rPr>
          <w:b/>
          <w:sz w:val="28"/>
          <w:szCs w:val="28"/>
        </w:rPr>
        <w:t xml:space="preserve">), биологически активные добавки, употребление которых может вызвать аллергические реакции или противопоказано при отдельных видах заболеваний </w:t>
      </w:r>
      <w:r w:rsidR="00377219" w:rsidRPr="00F04927">
        <w:rPr>
          <w:sz w:val="28"/>
          <w:szCs w:val="28"/>
        </w:rPr>
        <w:t>и которые приведены в</w:t>
      </w:r>
      <w:r w:rsidR="00AA7253" w:rsidRPr="00F04927">
        <w:rPr>
          <w:sz w:val="28"/>
          <w:szCs w:val="28"/>
        </w:rPr>
        <w:t xml:space="preserve"> п.14 ч.4.4 ст.4 </w:t>
      </w:r>
      <w:proofErr w:type="gramStart"/>
      <w:r w:rsidR="00AA7253" w:rsidRPr="00F04927">
        <w:rPr>
          <w:sz w:val="28"/>
          <w:szCs w:val="28"/>
        </w:rPr>
        <w:t>ТР</w:t>
      </w:r>
      <w:proofErr w:type="gramEnd"/>
      <w:r w:rsidR="00AA7253" w:rsidRPr="00F04927">
        <w:rPr>
          <w:sz w:val="28"/>
          <w:szCs w:val="28"/>
        </w:rPr>
        <w:t xml:space="preserve"> ТС №88</w:t>
      </w:r>
      <w:r w:rsidR="00377219" w:rsidRPr="00F04927">
        <w:rPr>
          <w:sz w:val="28"/>
          <w:szCs w:val="28"/>
        </w:rPr>
        <w:t xml:space="preserve">, </w:t>
      </w:r>
      <w:r w:rsidR="00377219" w:rsidRPr="00F04927">
        <w:rPr>
          <w:b/>
          <w:sz w:val="28"/>
          <w:szCs w:val="28"/>
        </w:rPr>
        <w:t>указываются в составе пищевой продукции независимо от их количества.</w:t>
      </w:r>
    </w:p>
    <w:p w:rsidR="00377219" w:rsidRPr="00F04927" w:rsidRDefault="00C31ACD" w:rsidP="00643120">
      <w:pPr>
        <w:pStyle w:val="pboth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26" w:name="100106"/>
      <w:bookmarkEnd w:id="26"/>
      <w:r w:rsidRPr="00F04927">
        <w:rPr>
          <w:b/>
          <w:sz w:val="28"/>
          <w:szCs w:val="28"/>
        </w:rPr>
        <w:t>2.</w:t>
      </w:r>
      <w:r w:rsidR="00377219" w:rsidRPr="00F04927">
        <w:rPr>
          <w:sz w:val="28"/>
          <w:szCs w:val="28"/>
        </w:rPr>
        <w:t xml:space="preserve"> </w:t>
      </w:r>
      <w:r w:rsidR="00377219" w:rsidRPr="00F04927">
        <w:rPr>
          <w:b/>
          <w:sz w:val="28"/>
          <w:szCs w:val="28"/>
        </w:rPr>
        <w:t>К наиболее распространенным компонентам, употребление которых может вызвать аллергические реакции или противопоказано при отдельных видах заболеваний, относятся: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7" w:name="100107"/>
      <w:bookmarkEnd w:id="27"/>
      <w:r w:rsidRPr="00F04927">
        <w:rPr>
          <w:sz w:val="28"/>
          <w:szCs w:val="28"/>
        </w:rPr>
        <w:t>1) арахис и продукты его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8" w:name="100108"/>
      <w:bookmarkEnd w:id="28"/>
      <w:r w:rsidRPr="00F04927">
        <w:rPr>
          <w:sz w:val="28"/>
          <w:szCs w:val="28"/>
        </w:rPr>
        <w:t xml:space="preserve">2) </w:t>
      </w:r>
      <w:proofErr w:type="spellStart"/>
      <w:r w:rsidRPr="00F04927">
        <w:rPr>
          <w:sz w:val="28"/>
          <w:szCs w:val="28"/>
        </w:rPr>
        <w:t>аспартам</w:t>
      </w:r>
      <w:proofErr w:type="spellEnd"/>
      <w:r w:rsidRPr="00F04927">
        <w:rPr>
          <w:sz w:val="28"/>
          <w:szCs w:val="28"/>
        </w:rPr>
        <w:t xml:space="preserve"> и </w:t>
      </w:r>
      <w:proofErr w:type="spellStart"/>
      <w:r w:rsidRPr="00F04927">
        <w:rPr>
          <w:sz w:val="28"/>
          <w:szCs w:val="28"/>
        </w:rPr>
        <w:t>аспартам-ацесульфама</w:t>
      </w:r>
      <w:proofErr w:type="spellEnd"/>
      <w:r w:rsidRPr="00F04927">
        <w:rPr>
          <w:sz w:val="28"/>
          <w:szCs w:val="28"/>
        </w:rPr>
        <w:t xml:space="preserve"> соль;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9" w:name="100109"/>
      <w:bookmarkEnd w:id="29"/>
      <w:r w:rsidRPr="00F04927">
        <w:rPr>
          <w:sz w:val="28"/>
          <w:szCs w:val="28"/>
        </w:rPr>
        <w:t>3) горчица и продукты ее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0" w:name="100110"/>
      <w:bookmarkEnd w:id="30"/>
      <w:r w:rsidRPr="00F04927">
        <w:rPr>
          <w:sz w:val="28"/>
          <w:szCs w:val="28"/>
        </w:rPr>
        <w:t>4) диоксид серы и сульфиты, если их общее содержание составляет более 10 миллиграммов на один килограмм или 10 миллиграммов на один литр в пересчете на диоксид серы;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1" w:name="100111"/>
      <w:bookmarkEnd w:id="31"/>
      <w:r w:rsidRPr="00F04927">
        <w:rPr>
          <w:sz w:val="28"/>
          <w:szCs w:val="28"/>
        </w:rPr>
        <w:t xml:space="preserve">5) злаки, содержащие </w:t>
      </w:r>
      <w:proofErr w:type="spellStart"/>
      <w:r w:rsidRPr="00F04927">
        <w:rPr>
          <w:sz w:val="28"/>
          <w:szCs w:val="28"/>
        </w:rPr>
        <w:t>глютен</w:t>
      </w:r>
      <w:proofErr w:type="spellEnd"/>
      <w:r w:rsidRPr="00F04927">
        <w:rPr>
          <w:sz w:val="28"/>
          <w:szCs w:val="28"/>
        </w:rPr>
        <w:t>, и продукты их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2" w:name="100112"/>
      <w:bookmarkEnd w:id="32"/>
      <w:r w:rsidRPr="00F04927">
        <w:rPr>
          <w:sz w:val="28"/>
          <w:szCs w:val="28"/>
        </w:rPr>
        <w:t>6) кунжут и продукты его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3" w:name="100113"/>
      <w:bookmarkEnd w:id="33"/>
      <w:r w:rsidRPr="00F04927">
        <w:rPr>
          <w:sz w:val="28"/>
          <w:szCs w:val="28"/>
        </w:rPr>
        <w:t>7) люпин и продукты его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4" w:name="100114"/>
      <w:bookmarkEnd w:id="34"/>
      <w:r w:rsidRPr="00F04927">
        <w:rPr>
          <w:sz w:val="28"/>
          <w:szCs w:val="28"/>
        </w:rPr>
        <w:t>8) моллюски и продукты их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5" w:name="100115"/>
      <w:bookmarkEnd w:id="35"/>
      <w:r w:rsidRPr="00F04927">
        <w:rPr>
          <w:sz w:val="28"/>
          <w:szCs w:val="28"/>
        </w:rPr>
        <w:t>9) молоко и продукты его переработки (в том числе лактоза);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6" w:name="100116"/>
      <w:bookmarkEnd w:id="36"/>
      <w:r w:rsidRPr="00F04927">
        <w:rPr>
          <w:sz w:val="28"/>
          <w:szCs w:val="28"/>
        </w:rPr>
        <w:t>10) орехи и продукты их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7" w:name="100117"/>
      <w:bookmarkEnd w:id="37"/>
      <w:r w:rsidRPr="00F04927">
        <w:rPr>
          <w:sz w:val="28"/>
          <w:szCs w:val="28"/>
        </w:rPr>
        <w:t>11) ракообразные и продукты их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8" w:name="100118"/>
      <w:bookmarkEnd w:id="38"/>
      <w:r w:rsidRPr="00F04927">
        <w:rPr>
          <w:sz w:val="28"/>
          <w:szCs w:val="28"/>
        </w:rPr>
        <w:t xml:space="preserve">12) рыба и продукты ее переработки (кроме рыбного желатина, используемого в качестве основы в препаратах, содержащих витамины и </w:t>
      </w:r>
      <w:proofErr w:type="spellStart"/>
      <w:r w:rsidRPr="00F04927">
        <w:rPr>
          <w:sz w:val="28"/>
          <w:szCs w:val="28"/>
        </w:rPr>
        <w:t>каротиноиды</w:t>
      </w:r>
      <w:proofErr w:type="spellEnd"/>
      <w:r w:rsidRPr="00F04927">
        <w:rPr>
          <w:sz w:val="28"/>
          <w:szCs w:val="28"/>
        </w:rPr>
        <w:t>);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9" w:name="100119"/>
      <w:bookmarkEnd w:id="39"/>
      <w:r w:rsidRPr="00F04927">
        <w:rPr>
          <w:sz w:val="28"/>
          <w:szCs w:val="28"/>
        </w:rPr>
        <w:t>13) сельдерей и продукты его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40" w:name="100120"/>
      <w:bookmarkEnd w:id="40"/>
      <w:r w:rsidRPr="00F04927">
        <w:rPr>
          <w:sz w:val="28"/>
          <w:szCs w:val="28"/>
        </w:rPr>
        <w:t>14) соя и продукты ее переработки;</w:t>
      </w:r>
    </w:p>
    <w:p w:rsidR="00377219" w:rsidRPr="00F04927" w:rsidRDefault="00377219" w:rsidP="00643120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41" w:name="100121"/>
      <w:bookmarkEnd w:id="41"/>
      <w:r w:rsidRPr="00F04927">
        <w:rPr>
          <w:sz w:val="28"/>
          <w:szCs w:val="28"/>
        </w:rPr>
        <w:t>15) яйца и продукты их переработки.</w:t>
      </w:r>
    </w:p>
    <w:p w:rsidR="00377219" w:rsidRPr="00F04927" w:rsidRDefault="00C31ACD" w:rsidP="00C31ACD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2" w:name="100122"/>
      <w:bookmarkEnd w:id="42"/>
      <w:r w:rsidRPr="00F04927">
        <w:rPr>
          <w:b/>
          <w:sz w:val="28"/>
          <w:szCs w:val="28"/>
        </w:rPr>
        <w:t>3.</w:t>
      </w:r>
      <w:r w:rsidRPr="00F04927">
        <w:rPr>
          <w:sz w:val="28"/>
          <w:szCs w:val="28"/>
        </w:rPr>
        <w:t xml:space="preserve"> </w:t>
      </w:r>
      <w:r w:rsidR="00377219" w:rsidRPr="00F04927">
        <w:rPr>
          <w:sz w:val="28"/>
          <w:szCs w:val="28"/>
        </w:rPr>
        <w:t xml:space="preserve">Сведения об </w:t>
      </w:r>
      <w:proofErr w:type="spellStart"/>
      <w:r w:rsidR="00377219" w:rsidRPr="00F04927">
        <w:rPr>
          <w:sz w:val="28"/>
          <w:szCs w:val="28"/>
        </w:rPr>
        <w:t>аллергенных</w:t>
      </w:r>
      <w:proofErr w:type="spellEnd"/>
      <w:r w:rsidR="00377219" w:rsidRPr="00F04927">
        <w:rPr>
          <w:sz w:val="28"/>
          <w:szCs w:val="28"/>
        </w:rPr>
        <w:t xml:space="preserve"> свойствах компонентов, определенных в</w:t>
      </w:r>
      <w:r w:rsidR="00AA7253" w:rsidRPr="00F04927">
        <w:rPr>
          <w:sz w:val="28"/>
          <w:szCs w:val="28"/>
        </w:rPr>
        <w:t xml:space="preserve"> п.14 ч.4.4 ст.4 </w:t>
      </w:r>
      <w:proofErr w:type="gramStart"/>
      <w:r w:rsidR="00AA7253" w:rsidRPr="00F04927">
        <w:rPr>
          <w:sz w:val="28"/>
          <w:szCs w:val="28"/>
        </w:rPr>
        <w:t>ТР</w:t>
      </w:r>
      <w:proofErr w:type="gramEnd"/>
      <w:r w:rsidR="00AA7253" w:rsidRPr="00F04927">
        <w:rPr>
          <w:sz w:val="28"/>
          <w:szCs w:val="28"/>
        </w:rPr>
        <w:t xml:space="preserve"> ТС №881,</w:t>
      </w:r>
      <w:r w:rsidR="00377219" w:rsidRPr="00F04927">
        <w:rPr>
          <w:sz w:val="28"/>
          <w:szCs w:val="28"/>
        </w:rPr>
        <w:t xml:space="preserve"> </w:t>
      </w:r>
      <w:r w:rsidR="00377219" w:rsidRPr="00F04927">
        <w:rPr>
          <w:b/>
          <w:sz w:val="28"/>
          <w:szCs w:val="28"/>
        </w:rPr>
        <w:t xml:space="preserve">не требуется указывать в маркировке пищевой продукции, </w:t>
      </w:r>
      <w:r w:rsidR="00377219" w:rsidRPr="00F04927">
        <w:rPr>
          <w:sz w:val="28"/>
          <w:szCs w:val="28"/>
        </w:rPr>
        <w:t xml:space="preserve">за исключением сведений об </w:t>
      </w:r>
      <w:proofErr w:type="spellStart"/>
      <w:r w:rsidR="00377219" w:rsidRPr="00F04927">
        <w:rPr>
          <w:sz w:val="28"/>
          <w:szCs w:val="28"/>
        </w:rPr>
        <w:t>аспартаме</w:t>
      </w:r>
      <w:proofErr w:type="spellEnd"/>
      <w:r w:rsidR="00377219" w:rsidRPr="00F04927">
        <w:rPr>
          <w:sz w:val="28"/>
          <w:szCs w:val="28"/>
        </w:rPr>
        <w:t xml:space="preserve"> и </w:t>
      </w:r>
      <w:proofErr w:type="spellStart"/>
      <w:r w:rsidR="00377219" w:rsidRPr="00F04927">
        <w:rPr>
          <w:sz w:val="28"/>
          <w:szCs w:val="28"/>
        </w:rPr>
        <w:t>аспартам-ацесульфама</w:t>
      </w:r>
      <w:proofErr w:type="spellEnd"/>
      <w:r w:rsidR="00377219" w:rsidRPr="00F04927">
        <w:rPr>
          <w:sz w:val="28"/>
          <w:szCs w:val="28"/>
        </w:rPr>
        <w:t xml:space="preserve"> соли, в случае использования которых при производстве пищевой продукции после указания ее состава должна размещаться надпись "Содержит источник </w:t>
      </w:r>
      <w:proofErr w:type="spellStart"/>
      <w:r w:rsidR="00377219" w:rsidRPr="00F04927">
        <w:rPr>
          <w:sz w:val="28"/>
          <w:szCs w:val="28"/>
        </w:rPr>
        <w:t>фенилаланина</w:t>
      </w:r>
      <w:proofErr w:type="spellEnd"/>
      <w:r w:rsidR="00377219" w:rsidRPr="00F04927">
        <w:rPr>
          <w:sz w:val="28"/>
          <w:szCs w:val="28"/>
        </w:rPr>
        <w:t>".</w:t>
      </w:r>
    </w:p>
    <w:p w:rsidR="00F04927" w:rsidRPr="00F04927" w:rsidRDefault="00F04927">
      <w:pPr>
        <w:pStyle w:val="pbot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F04927" w:rsidRPr="00F04927" w:rsidSect="00DD4D3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3976"/>
    <w:multiLevelType w:val="hybridMultilevel"/>
    <w:tmpl w:val="D5526B8E"/>
    <w:lvl w:ilvl="0" w:tplc="AE90517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F67BCF"/>
    <w:multiLevelType w:val="hybridMultilevel"/>
    <w:tmpl w:val="16E472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5ADF"/>
    <w:rsid w:val="00007234"/>
    <w:rsid w:val="000159A0"/>
    <w:rsid w:val="000F30EC"/>
    <w:rsid w:val="00115798"/>
    <w:rsid w:val="00145160"/>
    <w:rsid w:val="0015482E"/>
    <w:rsid w:val="0017436C"/>
    <w:rsid w:val="0021452C"/>
    <w:rsid w:val="002A21AF"/>
    <w:rsid w:val="002C44CE"/>
    <w:rsid w:val="002D11C3"/>
    <w:rsid w:val="00366808"/>
    <w:rsid w:val="00377219"/>
    <w:rsid w:val="00387EEA"/>
    <w:rsid w:val="003D05AF"/>
    <w:rsid w:val="00402C31"/>
    <w:rsid w:val="00435FE3"/>
    <w:rsid w:val="00437506"/>
    <w:rsid w:val="004441EF"/>
    <w:rsid w:val="005421FE"/>
    <w:rsid w:val="00573BC0"/>
    <w:rsid w:val="00596C56"/>
    <w:rsid w:val="006004E9"/>
    <w:rsid w:val="00603963"/>
    <w:rsid w:val="006260A6"/>
    <w:rsid w:val="00630CAF"/>
    <w:rsid w:val="00643120"/>
    <w:rsid w:val="0064452C"/>
    <w:rsid w:val="00664338"/>
    <w:rsid w:val="00665BFB"/>
    <w:rsid w:val="006B2854"/>
    <w:rsid w:val="006C5839"/>
    <w:rsid w:val="006E2122"/>
    <w:rsid w:val="00710F24"/>
    <w:rsid w:val="00711D3E"/>
    <w:rsid w:val="00764B79"/>
    <w:rsid w:val="0077377F"/>
    <w:rsid w:val="007762AD"/>
    <w:rsid w:val="00783008"/>
    <w:rsid w:val="00797D26"/>
    <w:rsid w:val="007B5ADF"/>
    <w:rsid w:val="007C1950"/>
    <w:rsid w:val="007C519A"/>
    <w:rsid w:val="007C6073"/>
    <w:rsid w:val="007E10AC"/>
    <w:rsid w:val="008365D6"/>
    <w:rsid w:val="008B19AE"/>
    <w:rsid w:val="008D3AE3"/>
    <w:rsid w:val="0091591B"/>
    <w:rsid w:val="009A4AC4"/>
    <w:rsid w:val="009A75ED"/>
    <w:rsid w:val="009B6A16"/>
    <w:rsid w:val="009E6590"/>
    <w:rsid w:val="009F0081"/>
    <w:rsid w:val="00A347EF"/>
    <w:rsid w:val="00A932AA"/>
    <w:rsid w:val="00AA7253"/>
    <w:rsid w:val="00B013C6"/>
    <w:rsid w:val="00B76EED"/>
    <w:rsid w:val="00BA3CAF"/>
    <w:rsid w:val="00BB74C3"/>
    <w:rsid w:val="00BD3C24"/>
    <w:rsid w:val="00BE717D"/>
    <w:rsid w:val="00BF05B3"/>
    <w:rsid w:val="00BF33E6"/>
    <w:rsid w:val="00C31ACD"/>
    <w:rsid w:val="00C72D84"/>
    <w:rsid w:val="00CD0D4C"/>
    <w:rsid w:val="00CE75EA"/>
    <w:rsid w:val="00CF4434"/>
    <w:rsid w:val="00CF6AC9"/>
    <w:rsid w:val="00D3390D"/>
    <w:rsid w:val="00D63759"/>
    <w:rsid w:val="00D65EE0"/>
    <w:rsid w:val="00D75E8A"/>
    <w:rsid w:val="00D85319"/>
    <w:rsid w:val="00DB5CD9"/>
    <w:rsid w:val="00DD3F8D"/>
    <w:rsid w:val="00DD4D30"/>
    <w:rsid w:val="00E200ED"/>
    <w:rsid w:val="00E2371C"/>
    <w:rsid w:val="00E45B0F"/>
    <w:rsid w:val="00E910CE"/>
    <w:rsid w:val="00F04927"/>
    <w:rsid w:val="00F12ECA"/>
    <w:rsid w:val="00F67A25"/>
    <w:rsid w:val="00F7381A"/>
    <w:rsid w:val="00FB31AC"/>
    <w:rsid w:val="00FD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paragraph" w:styleId="1">
    <w:name w:val="heading 1"/>
    <w:basedOn w:val="a"/>
    <w:link w:val="10"/>
    <w:uiPriority w:val="9"/>
    <w:qFormat/>
    <w:rsid w:val="00377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CA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9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6EE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1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7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219"/>
  </w:style>
  <w:style w:type="character" w:customStyle="1" w:styleId="10">
    <w:name w:val="Заголовок 1 Знак"/>
    <w:basedOn w:val="a0"/>
    <w:link w:val="1"/>
    <w:uiPriority w:val="9"/>
    <w:rsid w:val="0037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Цветовое выделение"/>
    <w:uiPriority w:val="99"/>
    <w:rsid w:val="003D05AF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3D05AF"/>
    <w:rPr>
      <w:rFonts w:cs="Times New Roman"/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3D05A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38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document/redirect/77694036/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me.garant.ru/document/redirect/77694036/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garant.ru/document/redirect/10106035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ome.garant.ru/document/redirect/10135402/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user</cp:lastModifiedBy>
  <cp:revision>9</cp:revision>
  <cp:lastPrinted>2021-12-09T08:02:00Z</cp:lastPrinted>
  <dcterms:created xsi:type="dcterms:W3CDTF">2021-11-08T12:26:00Z</dcterms:created>
  <dcterms:modified xsi:type="dcterms:W3CDTF">2021-12-09T08:02:00Z</dcterms:modified>
</cp:coreProperties>
</file>